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1E" w:rsidRPr="007C601E" w:rsidRDefault="00FE5805" w:rsidP="007C601E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222426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22426"/>
          <w:kern w:val="36"/>
          <w:sz w:val="48"/>
          <w:szCs w:val="48"/>
          <w:lang w:eastAsia="ru-RU"/>
        </w:rPr>
        <w:t xml:space="preserve">       </w:t>
      </w:r>
      <w:r w:rsidR="007C601E" w:rsidRPr="007C601E">
        <w:rPr>
          <w:rFonts w:ascii="Arial" w:eastAsia="Times New Roman" w:hAnsi="Arial" w:cs="Arial"/>
          <w:b/>
          <w:bCs/>
          <w:color w:val="222426"/>
          <w:kern w:val="36"/>
          <w:sz w:val="48"/>
          <w:szCs w:val="48"/>
          <w:lang w:eastAsia="ru-RU"/>
        </w:rPr>
        <w:t>Что такое гепатит</w:t>
      </w:r>
      <w:proofErr w:type="gramStart"/>
      <w:r w:rsidR="007C601E" w:rsidRPr="007C601E">
        <w:rPr>
          <w:rFonts w:ascii="Arial" w:eastAsia="Times New Roman" w:hAnsi="Arial" w:cs="Arial"/>
          <w:b/>
          <w:bCs/>
          <w:color w:val="222426"/>
          <w:kern w:val="36"/>
          <w:sz w:val="48"/>
          <w:szCs w:val="48"/>
          <w:lang w:eastAsia="ru-RU"/>
        </w:rPr>
        <w:t xml:space="preserve"> В</w:t>
      </w:r>
      <w:proofErr w:type="gramEnd"/>
      <w:r w:rsidR="007C601E" w:rsidRPr="007C601E">
        <w:rPr>
          <w:rFonts w:ascii="Arial" w:eastAsia="Times New Roman" w:hAnsi="Arial" w:cs="Arial"/>
          <w:b/>
          <w:bCs/>
          <w:color w:val="222426"/>
          <w:kern w:val="36"/>
          <w:sz w:val="48"/>
          <w:szCs w:val="48"/>
          <w:lang w:eastAsia="ru-RU"/>
        </w:rPr>
        <w:t> </w:t>
      </w:r>
    </w:p>
    <w:p w:rsidR="007C601E" w:rsidRPr="007C601E" w:rsidRDefault="007C601E" w:rsidP="007C601E">
      <w:pPr>
        <w:shd w:val="clear" w:color="auto" w:fill="FFFFFF"/>
        <w:spacing w:before="18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Гепатит B</w:t>
      </w: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является тяжелым инфекционным заболеванием, вызванным вирусом гепатита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(ВГВ). У некоторых людей гепатит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переходит в хроническую форму - то есть, длится более шести месяцев. У людей, перенесших гепатит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, увеличен риск развития печеночной недостаточности, рака печени и/или цирроза печени.   Большинство взрослых людей, инфицированных вирусом гепатита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, полностью выздоравливают, даже если болезнь протекала тяжело. Однако, младенцы и дети более склонны к развитию хронического гепатита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, поэтому в национальные календари большинства стран мира внесена вакцина против гепатита В, и вакцинация начинается с первого дня жизни. Вакцинация способна предотвратить заболевание гепатитом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, но если заболевание уже возникло нет никакого специфического лечения против этого заболевания. Если вы инфицированы, вы должны соблюдать определенные меры предосторожности, чтобы предотвратить передачу вирусного гепатита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другим людям. </w:t>
      </w:r>
    </w:p>
    <w:p w:rsidR="007C601E" w:rsidRPr="007C601E" w:rsidRDefault="00FE5805" w:rsidP="007C601E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        </w:t>
      </w:r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Симптомы вирусного гепатита</w:t>
      </w:r>
      <w:proofErr w:type="gramStart"/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В</w:t>
      </w:r>
      <w:proofErr w:type="gramEnd"/>
    </w:p>
    <w:p w:rsidR="007C601E" w:rsidRPr="007C601E" w:rsidRDefault="007C601E" w:rsidP="007C601E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Симптомы гепатита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могут быть как весьма легкими, так и очень тяжелыми. Инкубационный период обычно длится от одного до четырех месяцев. Гепатит может проявляться следующими симптомами: </w:t>
      </w:r>
    </w:p>
    <w:p w:rsidR="007C601E" w:rsidRPr="007C601E" w:rsidRDefault="007C601E" w:rsidP="007C6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Боль в животе </w:t>
      </w:r>
    </w:p>
    <w:p w:rsidR="007C601E" w:rsidRPr="007C601E" w:rsidRDefault="007C601E" w:rsidP="007C601E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Темная моча </w:t>
      </w:r>
    </w:p>
    <w:p w:rsidR="007C601E" w:rsidRPr="007C601E" w:rsidRDefault="007C601E" w:rsidP="007C601E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Лихорадка </w:t>
      </w:r>
    </w:p>
    <w:p w:rsidR="007C601E" w:rsidRPr="007C601E" w:rsidRDefault="007C601E" w:rsidP="007C601E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Боль в суставах </w:t>
      </w:r>
    </w:p>
    <w:p w:rsidR="007C601E" w:rsidRPr="007C601E" w:rsidRDefault="007C601E" w:rsidP="007C601E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Потеря аппетита </w:t>
      </w:r>
    </w:p>
    <w:p w:rsidR="007C601E" w:rsidRPr="007C601E" w:rsidRDefault="007C601E" w:rsidP="007C601E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Тошнота и рвота </w:t>
      </w:r>
    </w:p>
    <w:p w:rsidR="007C601E" w:rsidRPr="007C601E" w:rsidRDefault="007C601E" w:rsidP="007C601E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Слабость и усталость </w:t>
      </w:r>
    </w:p>
    <w:p w:rsidR="007C601E" w:rsidRPr="007C601E" w:rsidRDefault="007C601E" w:rsidP="007C601E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Пожелтение кожи и склер (белой части глазного яблока) </w:t>
      </w:r>
    </w:p>
    <w:p w:rsidR="007C601E" w:rsidRPr="007C601E" w:rsidRDefault="007C601E" w:rsidP="007C601E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Когда следует обращаться к врачу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 Е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сли вам известно, что вы были в контакте с носителем или больным вирусным гепатитом В, немедленно обратитесь к врачу. Профилактическое лечение может снизить риск инфицирования, если оно проводится в течение первых 24 часов после контакта с вирусом. Если вам кажется, что у вас есть симптомы гепатита, обратитесь к врачу. </w:t>
      </w:r>
    </w:p>
    <w:p w:rsidR="007C601E" w:rsidRDefault="007C601E" w:rsidP="007C601E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</w:p>
    <w:p w:rsidR="007C601E" w:rsidRDefault="007C601E" w:rsidP="007C601E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</w:p>
    <w:p w:rsidR="007C601E" w:rsidRDefault="007C601E" w:rsidP="007C601E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</w:p>
    <w:p w:rsidR="007C601E" w:rsidRDefault="007C601E" w:rsidP="007C601E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</w:p>
    <w:p w:rsidR="007C601E" w:rsidRPr="007C601E" w:rsidRDefault="00FE5805" w:rsidP="007C601E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               </w:t>
      </w:r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Возбудитель и пути передачи вирусного </w:t>
      </w:r>
      <w:r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   </w:t>
      </w:r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гепатита</w:t>
      </w:r>
      <w:proofErr w:type="gramStart"/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В</w:t>
      </w:r>
      <w:proofErr w:type="gramEnd"/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 </w:t>
      </w:r>
    </w:p>
    <w:p w:rsidR="007C601E" w:rsidRPr="007C601E" w:rsidRDefault="007C601E" w:rsidP="007C601E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Гепатит B вызывается вирусом гепатита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(ВГВ). Вирус передается от человека к человеку через кровь, сперму или другие биологические жидкости. Обычно ВГВ передается следующим путем: </w:t>
      </w:r>
    </w:p>
    <w:p w:rsidR="007C601E" w:rsidRPr="007C601E" w:rsidRDefault="007C601E" w:rsidP="007C60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Половой контакт.</w:t>
      </w: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Заражение происходит при незащищенном половом контакте с инфицированным партнером: через кровь, слюну, сперму или вагинальные выделения. </w:t>
      </w:r>
    </w:p>
    <w:p w:rsidR="007C601E" w:rsidRPr="007C601E" w:rsidRDefault="007C601E" w:rsidP="007C601E">
      <w:pPr>
        <w:numPr>
          <w:ilvl w:val="0"/>
          <w:numId w:val="2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Инъекции чужими иглами.</w:t>
      </w: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ВГВ особенно легко передается через иглы и шприцы, загрязненные зараженной кровью. Риск максимален при использовании чужих игл для внутривенной инъекции. </w:t>
      </w:r>
    </w:p>
    <w:p w:rsidR="007C601E" w:rsidRPr="007C601E" w:rsidRDefault="007C601E" w:rsidP="007C601E">
      <w:pPr>
        <w:numPr>
          <w:ilvl w:val="0"/>
          <w:numId w:val="2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Случайный укол инфицированной иглой.</w:t>
      </w: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Гепатит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является серьезной угрозой для медицинских работников, а также всех людей, регулярно имеющих контакт с человеческой кровью. </w:t>
      </w:r>
    </w:p>
    <w:p w:rsidR="007C601E" w:rsidRPr="007C601E" w:rsidRDefault="007C601E" w:rsidP="007C601E">
      <w:pPr>
        <w:numPr>
          <w:ilvl w:val="0"/>
          <w:numId w:val="2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От матери ребенку.</w:t>
      </w: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Беременные женщины, инфицированные вирусом гепатита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, могут передать вирус своему ребенку во время родов. Тем не менее, новорожденный должен быть вакцинирован, это позволяет избежать заражения практически во всех случаях. Более того, для детей, рожденных от матери с ВГВ, схема вакцинации расширена по сравнению с детьми не из группы риска - такой ребенок получает 4 дозы вакцины вместо 3. Поговорите со своим врачом о необходимости проверить ваш статус на гепатит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, если вы </w:t>
      </w:r>
      <w:hyperlink r:id="rId6" w:history="1">
        <w:r w:rsidRPr="007C601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планируете беременность</w:t>
        </w:r>
      </w:hyperlink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. </w:t>
      </w:r>
    </w:p>
    <w:p w:rsidR="007C601E" w:rsidRPr="007C601E" w:rsidRDefault="00FE5805" w:rsidP="007C601E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  </w:t>
      </w:r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Сравнение острого и хронического гепатита</w:t>
      </w:r>
      <w:proofErr w:type="gramStart"/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В</w:t>
      </w:r>
      <w:proofErr w:type="gramEnd"/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 </w:t>
      </w:r>
    </w:p>
    <w:p w:rsidR="007C601E" w:rsidRPr="007C601E" w:rsidRDefault="007C601E" w:rsidP="007C601E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Инфекция гепатита B инфекция может протекать либо в виде кратковременной (острой) формы, либо в виде длительной (хронической) формы.   </w:t>
      </w: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u w:val="single"/>
          <w:lang w:eastAsia="ru-RU"/>
        </w:rPr>
        <w:t>Острый гепатит B</w:t>
      </w: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длится менее шести месяцев. Чаще всего иммунная система взрослого человека способна полностью подавить вирусный гепатит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</w:t>
      </w:r>
      <w:proofErr w:type="spell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</w:t>
      </w:r>
      <w:proofErr w:type="spell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организме в течение нескольких месяцев. Большинство взрослых людей, заболевших гепатитом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, переносят лишь острую форму болезни, однако всегда остается риск хронической инфекции. </w:t>
      </w:r>
    </w:p>
    <w:p w:rsidR="007C601E" w:rsidRPr="007C601E" w:rsidRDefault="007C601E" w:rsidP="007C6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</w:p>
    <w:p w:rsidR="007C601E" w:rsidRPr="007C601E" w:rsidRDefault="007C601E" w:rsidP="007C6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u w:val="single"/>
          <w:shd w:val="clear" w:color="auto" w:fill="FFFFFF"/>
          <w:lang w:eastAsia="ru-RU"/>
        </w:rPr>
        <w:t>Хронический гепатит</w:t>
      </w:r>
      <w:proofErr w:type="gramStart"/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u w:val="single"/>
          <w:shd w:val="clear" w:color="auto" w:fill="FFFFFF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shd w:val="clear" w:color="auto" w:fill="FFFFFF"/>
          <w:lang w:eastAsia="ru-RU"/>
        </w:rPr>
        <w:t xml:space="preserve"> продолжается шесть или более месяцев. Когда иммунная система 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shd w:val="clear" w:color="auto" w:fill="FFFFFF"/>
          <w:lang w:eastAsia="ru-RU"/>
        </w:rPr>
        <w:t>заболевшего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shd w:val="clear" w:color="auto" w:fill="FFFFFF"/>
          <w:lang w:eastAsia="ru-RU"/>
        </w:rPr>
        <w:t xml:space="preserve"> не может полноценно справиться с ВГВ, эта инфекция может длиться всю жизнь и приводить к серьезным вторичным заболеваниям, таким как цирроз и рак печени. </w:t>
      </w:r>
    </w:p>
    <w:p w:rsidR="007C601E" w:rsidRPr="007C601E" w:rsidRDefault="007C601E" w:rsidP="007C6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</w:p>
    <w:p w:rsidR="007C601E" w:rsidRPr="007C601E" w:rsidRDefault="007C601E" w:rsidP="007C6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shd w:val="clear" w:color="auto" w:fill="FFFFFF"/>
          <w:lang w:eastAsia="ru-RU"/>
        </w:rPr>
        <w:t xml:space="preserve">Чем моложе возраст заболевшего, тем выше риск хронического гепатита В. Риск максимален при заражении детей в возрасте до 5 лет. Хроническая инфекция может оставаться незамеченной в течение десятилетий, пока не проявит себя циррозом или раком печени. Все это время человек является заразным и </w:t>
      </w:r>
      <w:r w:rsidRPr="007C601E">
        <w:rPr>
          <w:rFonts w:ascii="Arial" w:eastAsia="Times New Roman" w:hAnsi="Arial" w:cs="Arial"/>
          <w:color w:val="222426"/>
          <w:sz w:val="24"/>
          <w:szCs w:val="24"/>
          <w:shd w:val="clear" w:color="auto" w:fill="FFFFFF"/>
          <w:lang w:eastAsia="ru-RU"/>
        </w:rPr>
        <w:lastRenderedPageBreak/>
        <w:t>способен распространять вирус другим людям через свои биологические жидкости. </w:t>
      </w:r>
    </w:p>
    <w:p w:rsidR="007C601E" w:rsidRPr="007C601E" w:rsidRDefault="00FE5805" w:rsidP="007C601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         </w:t>
      </w:r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Факторы риска заражения гепатитом</w:t>
      </w:r>
      <w:proofErr w:type="gramStart"/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В</w:t>
      </w:r>
      <w:proofErr w:type="gramEnd"/>
    </w:p>
    <w:p w:rsidR="007C601E" w:rsidRPr="007C601E" w:rsidRDefault="007C601E" w:rsidP="007C601E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Гепатит B распространяется через конта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кт с кр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овью, спермой или другими биологическими жидкостями организма инфицированного человека. Ваш риск заражения вирусным гепатитом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возрастает, если Вы: </w:t>
      </w:r>
    </w:p>
    <w:p w:rsidR="007C601E" w:rsidRPr="007C601E" w:rsidRDefault="007C601E" w:rsidP="007C60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Имеете незащищенный секс с несколькими половыми партнерами, или секс с носителем вирусного гепатита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</w:t>
      </w:r>
    </w:p>
    <w:p w:rsidR="007C601E" w:rsidRPr="007C601E" w:rsidRDefault="007C601E" w:rsidP="007C601E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Используете один шприц для </w:t>
      </w:r>
      <w:proofErr w:type="spell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нескольльких</w:t>
      </w:r>
      <w:proofErr w:type="spell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человек при внутривенном введении наркотиков </w:t>
      </w:r>
    </w:p>
    <w:p w:rsidR="007C601E" w:rsidRPr="007C601E" w:rsidRDefault="007C601E" w:rsidP="007C601E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Если вы мужчина, имеющий половой конта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кт с др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угими мужчинами </w:t>
      </w:r>
    </w:p>
    <w:p w:rsidR="007C601E" w:rsidRPr="007C601E" w:rsidRDefault="007C601E" w:rsidP="007C601E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Проживаете в одном доме с человеком, больным хронической формой гепатита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</w:t>
      </w:r>
    </w:p>
    <w:p w:rsidR="007C601E" w:rsidRPr="007C601E" w:rsidRDefault="007C601E" w:rsidP="007C601E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Рождены от инфицированной матери </w:t>
      </w:r>
      <w:proofErr w:type="gramEnd"/>
    </w:p>
    <w:p w:rsidR="007C601E" w:rsidRPr="007C601E" w:rsidRDefault="007C601E" w:rsidP="007C601E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Ваша профессиональная деятельность связана с регулярными контактами с человеческой кровью </w:t>
      </w:r>
    </w:p>
    <w:p w:rsidR="007C601E" w:rsidRPr="007C601E" w:rsidRDefault="007C601E" w:rsidP="007C601E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Путешествуете в регионы с высоким уровнем заражения ВГВ, такие как Африка, Центральная и 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Юго-Восточной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Азия и Восточная Европа. </w:t>
      </w:r>
    </w:p>
    <w:p w:rsidR="007C601E" w:rsidRPr="007C601E" w:rsidRDefault="00FE5805" w:rsidP="007C601E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        </w:t>
      </w:r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Осложнения вирусного гепатита</w:t>
      </w:r>
      <w:proofErr w:type="gramStart"/>
      <w:r w:rsidR="007C601E" w:rsidRPr="007C601E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 xml:space="preserve"> В</w:t>
      </w:r>
      <w:proofErr w:type="gramEnd"/>
    </w:p>
    <w:p w:rsidR="007C601E" w:rsidRPr="007C601E" w:rsidRDefault="007C601E" w:rsidP="007C601E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Наличие хронической инфекции ВГВ может привести к серьезным осложнениям, таким как: </w:t>
      </w:r>
    </w:p>
    <w:p w:rsidR="007C601E" w:rsidRPr="007C601E" w:rsidRDefault="007C601E" w:rsidP="007C60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Рубцевание печени (цирроз).</w:t>
      </w: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Воспаление ткани печени, связанное с инфекцией гепатита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, может привести к появлению многочисленных рубцов печени (цирроза), которые могут резко снижать функции печени. </w:t>
      </w:r>
    </w:p>
    <w:p w:rsidR="007C601E" w:rsidRPr="007C601E" w:rsidRDefault="007C601E" w:rsidP="007C601E">
      <w:pPr>
        <w:numPr>
          <w:ilvl w:val="0"/>
          <w:numId w:val="4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Рак печени.</w:t>
      </w: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Люди с хроническим гепатитом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имеют повышенный риск развития рака печени. </w:t>
      </w:r>
    </w:p>
    <w:p w:rsidR="007C601E" w:rsidRPr="007C601E" w:rsidRDefault="007C601E" w:rsidP="007C601E">
      <w:pPr>
        <w:numPr>
          <w:ilvl w:val="0"/>
          <w:numId w:val="4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Печеночная недостаточность.</w:t>
      </w: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Острая печеночная недостаточность является состоянием, при котором нарушаются жизненно важные функции печени. Только пересадка печени способна продлить жизнь такому пациенту. </w:t>
      </w:r>
    </w:p>
    <w:p w:rsidR="007C601E" w:rsidRPr="007C601E" w:rsidRDefault="007C601E" w:rsidP="007C601E">
      <w:pPr>
        <w:numPr>
          <w:ilvl w:val="0"/>
          <w:numId w:val="4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7C601E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Прочие болезни.</w:t>
      </w:r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Люди с хроническим гепатитом</w:t>
      </w:r>
      <w:proofErr w:type="gramStart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В</w:t>
      </w:r>
      <w:proofErr w:type="gramEnd"/>
      <w:r w:rsidRPr="007C601E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чаще страдают от заболеваний почек, воспаления кровеносных сосудов и/или анемии. </w:t>
      </w:r>
    </w:p>
    <w:p w:rsidR="008A5B95" w:rsidRDefault="008A5B95">
      <w:bookmarkStart w:id="0" w:name="_GoBack"/>
      <w:bookmarkEnd w:id="0"/>
    </w:p>
    <w:sectPr w:rsidR="008A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3AB"/>
    <w:multiLevelType w:val="multilevel"/>
    <w:tmpl w:val="442C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9350D"/>
    <w:multiLevelType w:val="multilevel"/>
    <w:tmpl w:val="E182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B430C"/>
    <w:multiLevelType w:val="multilevel"/>
    <w:tmpl w:val="D09A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932B1"/>
    <w:multiLevelType w:val="multilevel"/>
    <w:tmpl w:val="C8A8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1E"/>
    <w:rsid w:val="007C601E"/>
    <w:rsid w:val="008A5B95"/>
    <w:rsid w:val="00F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health/turbo/articles?parent-reqid=1652928293450761-14247842847385357630-sas2-0594-sas-l7-balancer-8080-BAL-4625&amp;id=30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</dc:creator>
  <cp:lastModifiedBy>Hafiz</cp:lastModifiedBy>
  <cp:revision>3</cp:revision>
  <dcterms:created xsi:type="dcterms:W3CDTF">2022-05-19T02:46:00Z</dcterms:created>
  <dcterms:modified xsi:type="dcterms:W3CDTF">2022-05-19T03:31:00Z</dcterms:modified>
</cp:coreProperties>
</file>